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jc w:val="center"/>
        <w:rPr/>
      </w:pPr>
      <w:r>
        <w:rPr>
          <w:rFonts w:ascii="Arial" w:eastAsia="Arial" w:hAnsi="Arial"/>
          <w:b/>
          <w:i w:val="false"/>
          <w:sz w:val="32"/>
        </w:rPr>
        <w:t>HUISINTVELD HOUSE</w:t>
      </w:r>
    </w:p>
    <w:p>
      <w:pPr>
        <w:pStyle w:val="style0"/>
        <w:jc w:val="center"/>
        <w:rPr/>
      </w:pPr>
      <w:r>
        <w:rPr>
          <w:rFonts w:ascii="Arial" w:eastAsia="Arial" w:hAnsi="Arial"/>
          <w:b w:val="false"/>
          <w:i/>
          <w:sz w:val="22"/>
        </w:rPr>
        <w:t>Family Stabilisation, Reunification &amp; Transitional Sanctuary</w:t>
      </w:r>
    </w:p>
    <w:p>
      <w:pPr>
        <w:pStyle w:val="style0"/>
        <w:jc w:val="center"/>
        <w:rPr/>
      </w:pPr>
      <w:r>
        <w:rPr>
          <w:rFonts w:ascii="Arial" w:eastAsia="Arial" w:hAnsi="Arial"/>
          <w:b w:val="false"/>
          <w:i w:val="false"/>
          <w:sz w:val="20"/>
        </w:rPr>
        <w:t>Prepared by: Christy Louise Stapleton</w:t>
      </w:r>
      <w:r>
        <w:br/>
      </w:r>
      <w:r>
        <w:rPr>
          <w:rFonts w:ascii="Arial" w:eastAsia="Arial" w:hAnsi="Arial"/>
          <w:b w:val="false"/>
          <w:i w:val="false"/>
          <w:sz w:val="20"/>
        </w:rPr>
        <w:t>Founder and Project Lead</w:t>
      </w:r>
      <w:r>
        <w:br/>
      </w:r>
      <w:r>
        <w:rPr>
          <w:rFonts w:ascii="Arial" w:eastAsia="Arial" w:hAnsi="Arial"/>
          <w:b w:val="false"/>
          <w:i w:val="false"/>
          <w:sz w:val="20"/>
        </w:rPr>
        <w:t>23 Lantana Drive</w:t>
      </w:r>
      <w:r>
        <w:br/>
      </w:r>
      <w:r>
        <w:rPr>
          <w:rFonts w:ascii="Arial" w:eastAsia="Arial" w:hAnsi="Arial"/>
          <w:b w:val="false"/>
          <w:i w:val="false"/>
          <w:sz w:val="20"/>
        </w:rPr>
        <w:t>Narre Warren VIC 3805</w:t>
      </w:r>
      <w:r>
        <w:br/>
      </w:r>
      <w:r>
        <w:rPr>
          <w:rFonts w:ascii="Arial" w:eastAsia="Arial" w:hAnsi="Arial"/>
          <w:b w:val="false"/>
          <w:i w:val="false"/>
          <w:sz w:val="20"/>
        </w:rPr>
        <w:t>christy.l.stapleton@gmail.com</w:t>
      </w:r>
      <w:r>
        <w:br/>
      </w:r>
      <w:r>
        <w:rPr>
          <w:rFonts w:ascii="Arial" w:eastAsia="Arial" w:hAnsi="Arial"/>
          <w:b w:val="false"/>
          <w:i w:val="false"/>
          <w:sz w:val="20"/>
        </w:rPr>
        <w:t>+614 060 775 196</w:t>
      </w:r>
    </w:p>
    <w:p>
      <w:pPr>
        <w:pStyle w:val="style0"/>
        <w:jc w:val="center"/>
        <w:rPr/>
      </w:pPr>
    </w:p>
    <w:p>
      <w:pPr>
        <w:pStyle w:val="style0"/>
        <w:jc w:val="center"/>
        <w:rPr/>
      </w:pPr>
      <w:r>
        <w:rPr>
          <w:rFonts w:ascii="Arial" w:eastAsia="Arial" w:hAnsi="Arial"/>
          <w:b/>
          <w:i w:val="false"/>
          <w:sz w:val="28"/>
        </w:rPr>
        <w:t>SAFEGUARDING POLICY</w:t>
      </w:r>
    </w:p>
    <w:p>
      <w:pPr>
        <w:pStyle w:val="style0"/>
        <w:rPr/>
      </w:pPr>
      <w:r>
        <w:rPr>
          <w:rFonts w:ascii="Arial" w:eastAsia="Arial" w:hAnsi="Arial"/>
          <w:b/>
          <w:i w:val="false"/>
          <w:sz w:val="23"/>
        </w:rPr>
        <w:t>PURPOSE</w:t>
      </w:r>
    </w:p>
    <w:p>
      <w:pPr>
        <w:pStyle w:val="style0"/>
        <w:jc w:val="both"/>
        <w:rPr/>
      </w:pPr>
      <w:r>
        <w:rPr>
          <w:rFonts w:ascii="Arial" w:eastAsia="Arial" w:hAnsi="Arial"/>
          <w:b w:val="false"/>
          <w:i w:val="false"/>
          <w:sz w:val="21"/>
        </w:rPr>
        <w:t>This Safeguarding Policy establishes the minimum standards required to protect children, women, staff, volunteers, and visitors within Huisintveld House. It is intended to ensure that the project operates within a child-safe, trauma-informed, respectful, and professionally governed framework from first contact through to program participation, transition, and review.</w:t>
      </w:r>
    </w:p>
    <w:p>
      <w:pPr>
        <w:pStyle w:val="style0"/>
        <w:rPr/>
      </w:pPr>
      <w:r>
        <w:rPr>
          <w:rFonts w:ascii="Arial" w:eastAsia="Arial" w:hAnsi="Arial"/>
          <w:b/>
          <w:i w:val="false"/>
          <w:sz w:val="23"/>
        </w:rPr>
        <w:t>POLICY STATEMENT</w:t>
      </w:r>
    </w:p>
    <w:p>
      <w:pPr>
        <w:pStyle w:val="style0"/>
        <w:jc w:val="both"/>
        <w:rPr/>
      </w:pPr>
      <w:r>
        <w:rPr>
          <w:rFonts w:ascii="Arial" w:eastAsia="Arial" w:hAnsi="Arial"/>
          <w:b w:val="false"/>
          <w:i w:val="false"/>
          <w:sz w:val="21"/>
        </w:rPr>
        <w:t>Huisintveld House is committed to maintaining an environment in which children and women are safe, heard, respected, and protected from abuse, exploitation, intimidation, neglect, retaliation, coercive control, and degrading treatment. Safeguarding is not treated as a standalone compliance exercise. It is embedded into operations, staffing, household standards, decision-making, and program culture.</w:t>
      </w:r>
    </w:p>
    <w:p>
      <w:pPr>
        <w:pStyle w:val="style0"/>
        <w:rPr/>
      </w:pPr>
      <w:r>
        <w:rPr>
          <w:rFonts w:ascii="Arial" w:eastAsia="Arial" w:hAnsi="Arial"/>
          <w:b/>
          <w:i w:val="false"/>
          <w:sz w:val="23"/>
        </w:rPr>
        <w:t>SCOPE</w:t>
      </w:r>
    </w:p>
    <w:p>
      <w:pPr>
        <w:pStyle w:val="style0"/>
        <w:jc w:val="both"/>
        <w:rPr/>
      </w:pPr>
      <w:r>
        <w:rPr>
          <w:rFonts w:ascii="Arial" w:eastAsia="Arial" w:hAnsi="Arial"/>
          <w:b w:val="false"/>
          <w:i w:val="false"/>
          <w:sz w:val="21"/>
        </w:rPr>
        <w:t>This policy applies to all staff, contractors, volunteers, advisors, consultants, visitors, placement professionals, partner representatives, and any other person engaged with or present within the operations of Huisintveld House.</w:t>
      </w:r>
    </w:p>
    <w:p>
      <w:pPr>
        <w:pStyle w:val="style0"/>
        <w:rPr/>
      </w:pPr>
      <w:r>
        <w:rPr>
          <w:rFonts w:ascii="Arial" w:eastAsia="Arial" w:hAnsi="Arial"/>
          <w:b/>
          <w:i w:val="false"/>
          <w:sz w:val="23"/>
        </w:rPr>
        <w:t>CORE PRINCIPLES</w:t>
      </w:r>
    </w:p>
    <w:p>
      <w:pPr>
        <w:pStyle w:val="style0"/>
        <w:jc w:val="both"/>
        <w:rPr/>
      </w:pPr>
      <w:r>
        <w:rPr>
          <w:rFonts w:ascii="Arial" w:eastAsia="Arial" w:hAnsi="Arial"/>
          <w:b w:val="false"/>
          <w:i w:val="false"/>
          <w:sz w:val="21"/>
        </w:rPr>
        <w:t>Child safety is paramount. Women are to be treated with dignity and procedural fairness. Safety concerns must be documented and escalated without delay. Feedback and correction must be specific, calm, and non-shaming. Personal, professional, and physical boundaries must be clear and observed at all times.</w:t>
      </w:r>
    </w:p>
    <w:p>
      <w:pPr>
        <w:pStyle w:val="style0"/>
        <w:rPr/>
      </w:pPr>
      <w:r>
        <w:rPr>
          <w:rFonts w:ascii="Arial" w:eastAsia="Arial" w:hAnsi="Arial"/>
          <w:b/>
          <w:i w:val="false"/>
          <w:sz w:val="23"/>
        </w:rPr>
        <w:t>CHILD SAFETY STANDARDS</w:t>
      </w:r>
    </w:p>
    <w:p>
      <w:pPr>
        <w:pStyle w:val="style0"/>
        <w:jc w:val="both"/>
        <w:rPr/>
      </w:pPr>
      <w:r>
        <w:rPr>
          <w:rFonts w:ascii="Arial" w:eastAsia="Arial" w:hAnsi="Arial"/>
          <w:b w:val="false"/>
          <w:i w:val="false"/>
          <w:sz w:val="21"/>
        </w:rPr>
        <w:t>All children participating in or residing within Huisintveld House are entitled to age-appropriate safety, emotional protection, predictable supervision, and freedom from threatening, humiliating, exploitative, or unsafe conduct. All concerns relating to suspected harm, abuse, grooming behaviour, neglect, or unsafe practice must be responded to promptly, recorded factually, and escalated through the relevant procedures.</w:t>
      </w:r>
    </w:p>
    <w:p>
      <w:pPr>
        <w:pStyle w:val="style0"/>
        <w:rPr>
          <w:rFonts w:ascii="Arial" w:eastAsia="Arial" w:hAnsi="Arial"/>
          <w:b/>
          <w:i w:val="false"/>
          <w:sz w:val="23"/>
        </w:rPr>
      </w:pPr>
    </w:p>
    <w:p>
      <w:pPr>
        <w:pStyle w:val="style0"/>
        <w:rPr/>
      </w:pPr>
      <w:r>
        <w:rPr>
          <w:rFonts w:ascii="Arial" w:eastAsia="Arial" w:hAnsi="Arial"/>
          <w:b/>
          <w:i w:val="false"/>
          <w:sz w:val="23"/>
        </w:rPr>
        <w:t>RESIDENT SAFETY AND DIGNITY</w:t>
      </w:r>
    </w:p>
    <w:p>
      <w:pPr>
        <w:pStyle w:val="style0"/>
        <w:jc w:val="both"/>
        <w:rPr/>
      </w:pPr>
      <w:r>
        <w:rPr>
          <w:rFonts w:ascii="Arial" w:eastAsia="Arial" w:hAnsi="Arial"/>
          <w:b w:val="false"/>
          <w:i w:val="false"/>
          <w:sz w:val="21"/>
        </w:rPr>
        <w:t>Women engaged with Huisintveld House must not be subjected to mocking, retaliatory conduct, coercive degradation, humiliation, emotional baiting, manipulative dependency creation, or punitive shaming. The project recognises that growth and regulation become harder, not easier, when women are spoken to as though they are fundamentally defective. Accountability must therefore be paired with dignity.</w:t>
      </w:r>
    </w:p>
    <w:p>
      <w:pPr>
        <w:pStyle w:val="style0"/>
        <w:rPr/>
      </w:pPr>
      <w:r>
        <w:rPr>
          <w:rFonts w:ascii="Arial" w:eastAsia="Arial" w:hAnsi="Arial"/>
          <w:b/>
          <w:i w:val="false"/>
          <w:sz w:val="23"/>
        </w:rPr>
        <w:t>STAFF AND PERSONNEL REQUIREMENTS</w:t>
      </w:r>
    </w:p>
    <w:p>
      <w:pPr>
        <w:pStyle w:val="style0"/>
        <w:jc w:val="both"/>
        <w:rPr/>
      </w:pPr>
      <w:r>
        <w:rPr>
          <w:rFonts w:ascii="Arial" w:eastAsia="Arial" w:hAnsi="Arial"/>
          <w:b w:val="false"/>
          <w:i w:val="false"/>
          <w:sz w:val="21"/>
        </w:rPr>
        <w:t>All relevant personnel must be appropriately screened, inducted, supervised, and trained before undertaking duties that involve access to residents, children, records, or premises. Role expectations must be documented. Unauthorised access, blurred boundaries, private arrangements outside policy, and undisclosed conflicts of interest are not permitted.</w:t>
      </w:r>
    </w:p>
    <w:p>
      <w:pPr>
        <w:pStyle w:val="style0"/>
        <w:rPr/>
      </w:pPr>
      <w:r>
        <w:rPr>
          <w:rFonts w:ascii="Arial" w:eastAsia="Arial" w:hAnsi="Arial"/>
          <w:b/>
          <w:i w:val="false"/>
          <w:sz w:val="23"/>
        </w:rPr>
        <w:t>VISITOR CONTROLS</w:t>
      </w:r>
    </w:p>
    <w:p>
      <w:pPr>
        <w:pStyle w:val="style0"/>
        <w:jc w:val="both"/>
        <w:rPr/>
      </w:pPr>
      <w:r>
        <w:rPr>
          <w:rFonts w:ascii="Arial" w:eastAsia="Arial" w:hAnsi="Arial"/>
          <w:b w:val="false"/>
          <w:i w:val="false"/>
          <w:sz w:val="21"/>
        </w:rPr>
        <w:t>Visitor access must be managed, recorded, and limited in accordance with the safety needs of residents and the operational rules of the house. Former partners, unsafe associates, or any person presenting a safeguarding risk must not be permitted access except where lawfully required and risk-managed. Overnight visitors are not permitted unless expressly authorised within policy and safety planning.</w:t>
      </w:r>
    </w:p>
    <w:p>
      <w:pPr>
        <w:pStyle w:val="style0"/>
        <w:rPr/>
      </w:pPr>
      <w:r>
        <w:rPr>
          <w:rFonts w:ascii="Arial" w:eastAsia="Arial" w:hAnsi="Arial"/>
          <w:b/>
          <w:i w:val="false"/>
          <w:sz w:val="23"/>
        </w:rPr>
        <w:t>REPORTING AND INCIDENT MANAGEMENT</w:t>
      </w:r>
    </w:p>
    <w:p>
      <w:pPr>
        <w:pStyle w:val="style0"/>
        <w:jc w:val="both"/>
        <w:rPr/>
      </w:pPr>
      <w:r>
        <w:rPr>
          <w:rFonts w:ascii="Arial" w:eastAsia="Arial" w:hAnsi="Arial"/>
          <w:b w:val="false"/>
          <w:i w:val="false"/>
          <w:sz w:val="21"/>
        </w:rPr>
        <w:t>All incidents, disclosures, allegations, complaints, observations of concern, near misses, and safeguarding breaches must be recorded promptly and factually. Serious concerns must be escalated through the designated internal process and, where required, referred to external authorities or professionals. Documentation must be contemporaneous, secure, and free from emotive embellishment.</w:t>
      </w:r>
    </w:p>
    <w:p>
      <w:pPr>
        <w:pStyle w:val="style0"/>
        <w:rPr/>
      </w:pPr>
      <w:r>
        <w:rPr>
          <w:rFonts w:ascii="Arial" w:eastAsia="Arial" w:hAnsi="Arial"/>
          <w:b/>
          <w:i w:val="false"/>
          <w:sz w:val="23"/>
        </w:rPr>
        <w:t>PRIVACY AND INFORMATION HANDLING</w:t>
      </w:r>
    </w:p>
    <w:p>
      <w:pPr>
        <w:pStyle w:val="style0"/>
        <w:jc w:val="both"/>
        <w:rPr/>
      </w:pPr>
      <w:r>
        <w:rPr>
          <w:rFonts w:ascii="Arial" w:eastAsia="Arial" w:hAnsi="Arial"/>
          <w:b w:val="false"/>
          <w:i w:val="false"/>
          <w:sz w:val="21"/>
        </w:rPr>
        <w:t>Resident information, child-related information, incident records, and staff notes must be stored and handled within a secure and lawful records framework. Access must be role-based. Sensitive information is not to be discussed casually, disclosed without authority, or used as leverage in decision-making or relational dynamics.</w:t>
      </w:r>
    </w:p>
    <w:p>
      <w:pPr>
        <w:pStyle w:val="style0"/>
        <w:rPr/>
      </w:pPr>
      <w:r>
        <w:rPr>
          <w:rFonts w:ascii="Arial" w:eastAsia="Arial" w:hAnsi="Arial"/>
          <w:b/>
          <w:i w:val="false"/>
          <w:sz w:val="23"/>
        </w:rPr>
        <w:t>COMPLAINTS AND REVIEW</w:t>
      </w:r>
    </w:p>
    <w:p>
      <w:pPr>
        <w:pStyle w:val="style0"/>
        <w:jc w:val="both"/>
        <w:rPr/>
      </w:pPr>
      <w:r>
        <w:rPr>
          <w:rFonts w:ascii="Arial" w:eastAsia="Arial" w:hAnsi="Arial"/>
          <w:b w:val="false"/>
          <w:i w:val="false"/>
          <w:sz w:val="21"/>
        </w:rPr>
        <w:t>Residents, staff, and stakeholders must have access to a clear complaints pathway. Complaints must be taken seriously, recorded, assessed, and responded to within a defined process. The policy itself must be reviewed periodically, and any incident trend, complaint pattern, or procedural failure must trigger review and corrective action.</w:t>
      </w:r>
    </w:p>
    <w:p>
      <w:pPr>
        <w:pStyle w:val="style0"/>
        <w:rPr/>
      </w:pPr>
      <w:r>
        <w:rPr>
          <w:rFonts w:ascii="Arial" w:eastAsia="Arial" w:hAnsi="Arial"/>
          <w:b/>
          <w:i w:val="false"/>
          <w:sz w:val="23"/>
        </w:rPr>
        <w:t>TRAINING AND CULTURE</w:t>
      </w:r>
    </w:p>
    <w:p>
      <w:pPr>
        <w:pStyle w:val="style0"/>
        <w:jc w:val="both"/>
        <w:rPr/>
      </w:pPr>
      <w:r>
        <w:rPr>
          <w:rFonts w:ascii="Arial" w:eastAsia="Arial" w:hAnsi="Arial"/>
          <w:b w:val="false"/>
          <w:i w:val="false"/>
          <w:sz w:val="21"/>
        </w:rPr>
        <w:t>Safeguarding competence is to be built through induction, practical training, supervision, reflective review, and repeated reinforcement of expectations. A safe environment is produced not only by rules but by culture. Huisintveld House therefore requires a culture in which protection, respect, boundaries, and documentation are treated as ordinary and non-negotiable.</w:t>
      </w:r>
    </w:p>
    <w:p>
      <w:pPr>
        <w:pStyle w:val="style0"/>
        <w:rPr>
          <w:rFonts w:ascii="Arial" w:eastAsia="Arial" w:hAnsi="Arial"/>
          <w:b/>
          <w:i w:val="false"/>
          <w:sz w:val="23"/>
        </w:rPr>
      </w:pPr>
    </w:p>
    <w:p>
      <w:pPr>
        <w:pStyle w:val="style0"/>
        <w:rPr>
          <w:rFonts w:ascii="Arial" w:eastAsia="Arial" w:hAnsi="Arial"/>
          <w:b/>
          <w:i w:val="false"/>
          <w:sz w:val="23"/>
        </w:rPr>
      </w:pPr>
    </w:p>
    <w:p>
      <w:pPr>
        <w:pStyle w:val="style0"/>
        <w:rPr/>
      </w:pPr>
      <w:r>
        <w:rPr>
          <w:rFonts w:ascii="Arial" w:eastAsia="Arial" w:hAnsi="Arial"/>
          <w:b/>
          <w:i w:val="false"/>
          <w:sz w:val="23"/>
        </w:rPr>
        <w:t>CONCLUSION</w:t>
      </w:r>
    </w:p>
    <w:p>
      <w:pPr>
        <w:pStyle w:val="style0"/>
        <w:jc w:val="both"/>
        <w:rPr/>
      </w:pPr>
      <w:r>
        <w:rPr>
          <w:rFonts w:ascii="Arial" w:eastAsia="Arial" w:hAnsi="Arial"/>
          <w:b w:val="false"/>
          <w:i w:val="false"/>
          <w:sz w:val="21"/>
        </w:rPr>
        <w:t>This policy is intended to protect both the mission and the people of Huisintveld House. A sanctuary cannot be created by aspiration alone. It must be built through standards, discipline, lawful process, and the repeated choice to place safety, dignity, and accountability at the centre of operations.</w:t>
      </w:r>
    </w:p>
    <w:p>
      <w:pPr>
        <w:pStyle w:val="style0"/>
        <w:jc w:val="both"/>
        <w:rPr/>
      </w:pPr>
    </w:p>
    <w:sectPr>
      <w:footerReference w:type="default" r:id="rId2"/>
      <w:pgSz w:w="12240" w:h="15840" w:orient="portrait"/>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auto"/>
    <w:pitch w:val="variable"/>
    <w:sig w:usb0="E0002AFF" w:usb1="C0007841" w:usb2="00000009" w:usb3="00000000" w:csb0="000001FF" w:csb1="00000000"/>
  </w:font>
  <w:font w:name="Cambria">
    <w:altName w:val="Cambria"/>
    <w:panose1 w:val="02040503050004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2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2"/>
      <w:jc w:val="center"/>
      <w:rPr/>
    </w:pPr>
    <w:r>
      <w:rPr>
        <w:rFonts w:ascii="Arial" w:eastAsia="Arial" w:hAnsi="Arial"/>
        <w:b w:val="false"/>
        <w:i w:val="false"/>
        <w:sz w:val="18"/>
      </w:rPr>
      <w:t>Huisintveld House | Victoria, Australia | Confidential Draft</w:t>
    </w:r>
    <w:r>
      <w:rPr>
        <w:rFonts w:ascii="Arial" w:eastAsia="Arial" w:hAnsi="Arial"/>
        <w:b w:val="false"/>
        <w:i w:val="false"/>
        <w:sz w:val="18"/>
      </w:rPr>
      <w:br/>
    </w:r>
    <w:r>
      <w:rPr>
        <w:rFonts w:ascii="Arial" w:eastAsia="Arial" w:hAnsi="Arial"/>
        <w:b w:val="false"/>
        <w:i w:val="false"/>
        <w:sz w:val="18"/>
      </w:rPr>
      <w:t xml:space="preserve">Page </w:t>
    </w:r>
    <w:r>
      <w:rPr/>
      <w:fldChar w:fldCharType="begin"/>
    </w:r>
    <w:r>
      <w:instrText>PAGE</w:instrText>
    </w:r>
    <w:r>
      <w:rPr/>
      <w:fldChar w:fldCharType="separate"/>
    </w:r>
    <w:r>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243b1f7-14ef-4835-b585-0a5e7de7d35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6e879278-863b-42a0-a76c-3d2df8704e71"/>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c938d81d-88bc-4cd6-b230-860b396a9b2e"/>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ce7242b9-ee64-450c-9216-557fd7c73968"/>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97b44510-0140-4470-a456-9ea3e9461b42"/>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06fcd432-74de-47c2-aa4d-6dc3267dc97e"/>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024136d0-8cec-4e1e-b6c0-80e60684242f"/>
    <w:basedOn w:val="style65"/>
    <w:next w:val="style4108"/>
    <w:link w:val="style180"/>
    <w:uiPriority w:val="29"/>
    <w:rPr>
      <w:i/>
      <w:iCs/>
      <w:color w:val="000000"/>
    </w:rPr>
  </w:style>
  <w:style w:type="character" w:customStyle="1" w:styleId="style4109">
    <w:name w:val="Heading 4 Char_519d2b01-c685-457c-8e4a-fa1b419aa688"/>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a2057e9b-6b55-4175-8546-3ea72cf25ff6"/>
    <w:basedOn w:val="style65"/>
    <w:next w:val="style4110"/>
    <w:link w:val="style5"/>
    <w:uiPriority w:val="9"/>
    <w:rPr>
      <w:rFonts w:ascii="Calibri" w:cs="宋体" w:eastAsia="ＭＳ ゴシック" w:hAnsi="Calibri"/>
      <w:color w:val="243f60"/>
    </w:rPr>
  </w:style>
  <w:style w:type="character" w:customStyle="1" w:styleId="style4111">
    <w:name w:val="Heading 6 Char_f3820654-c430-4a46-9a20-9c33aaf71155"/>
    <w:basedOn w:val="style65"/>
    <w:next w:val="style4111"/>
    <w:link w:val="style6"/>
    <w:uiPriority w:val="9"/>
    <w:rPr>
      <w:rFonts w:ascii="Calibri" w:cs="宋体" w:eastAsia="ＭＳ ゴシック" w:hAnsi="Calibri"/>
      <w:i/>
      <w:iCs/>
      <w:color w:val="243f60"/>
    </w:rPr>
  </w:style>
  <w:style w:type="character" w:customStyle="1" w:styleId="style4112">
    <w:name w:val="Heading 7 Char_baf4bf1a-19b6-4a36-8cf5-fc03d8ae08ca"/>
    <w:basedOn w:val="style65"/>
    <w:next w:val="style4112"/>
    <w:link w:val="style7"/>
    <w:uiPriority w:val="9"/>
    <w:rPr>
      <w:rFonts w:ascii="Calibri" w:cs="宋体" w:eastAsia="ＭＳ ゴシック" w:hAnsi="Calibri"/>
      <w:i/>
      <w:iCs/>
      <w:color w:val="404040"/>
    </w:rPr>
  </w:style>
  <w:style w:type="character" w:customStyle="1" w:styleId="style4113">
    <w:name w:val="Heading 8 Char_f46d9b09-c4f7-4d8b-ba32-ddd7d3530d58"/>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76ca907b-a164-42c1-9825-075ccfa16d5c"/>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16953738-85df-4511-a8c6-663a8035a619"/>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691</Words>
  <Pages>1</Pages>
  <Characters>4513</Characters>
  <Application>WPS Office</Application>
  <DocSecurity>0</DocSecurity>
  <Paragraphs>37</Paragraphs>
  <ScaleCrop>false</ScaleCrop>
  <LinksUpToDate>false</LinksUpToDate>
  <CharactersWithSpaces>5174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2013-12-23T23:15:00Z</dcterms:created>
  <dc:creator>python-docx</dc:creator>
  <dc:description>generated by python-docx</dc:description>
  <lastModifiedBy>CPH2669</lastModifiedBy>
  <dcterms:modified xsi:type="dcterms:W3CDTF">2026-04-23T20:21:54Z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85aac2476ff543e29acdc7a8eebce3f3</vt:lpwstr>
  </property>
</Properties>
</file>