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RISK MANAGEMENT POLICY</w:t>
      </w:r>
    </w:p>
    <w:p w:rsidR="00000000" w:rsidDel="00000000" w:rsidP="00000000" w:rsidRDefault="00000000" w:rsidRPr="00000000" w14:paraId="00000002">
      <w:pPr>
        <w:rPr/>
      </w:pPr>
      <w:r w:rsidDel="00000000" w:rsidR="00000000" w:rsidRPr="00000000">
        <w:rPr>
          <w:rtl w:val="0"/>
        </w:rPr>
        <w:t xml:space="preserve">Huis in 't Veld House Incorporated</w:t>
      </w:r>
    </w:p>
    <w:p w:rsidR="00000000" w:rsidDel="00000000" w:rsidP="00000000" w:rsidRDefault="00000000" w:rsidRPr="00000000" w14:paraId="00000003">
      <w:pPr>
        <w:rPr/>
      </w:pPr>
      <w:r w:rsidDel="00000000" w:rsidR="00000000" w:rsidRPr="00000000">
        <w:rPr>
          <w:rtl w:val="0"/>
        </w:rPr>
        <w:t xml:space="preserve">Document 07 - Risk Register, Controls and Escalation Framework</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Status: Draft for founding adoption, committee review, ACNC and grant governance file.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1. Purpose</w:t>
      </w:r>
    </w:p>
    <w:p w:rsidR="00000000" w:rsidDel="00000000" w:rsidP="00000000" w:rsidRDefault="00000000" w:rsidRPr="00000000" w14:paraId="00000008">
      <w:pPr>
        <w:rPr/>
      </w:pPr>
      <w:r w:rsidDel="00000000" w:rsidR="00000000" w:rsidRPr="00000000">
        <w:rPr>
          <w:rtl w:val="0"/>
        </w:rPr>
        <w:t xml:space="preserve">This Risk Management Policy sets out how Huis in 't Veld House Incorporated identifies, assesses, records, controls, escalates and reviews risk. It is designed to protect service users, children, staff, volunteers, members, donors, public funds, property, records, reputation and the Association's charitable purpose.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The Policy supports safe, trauma-informed, child-safe and financially responsible decision-making. It also helps the Association demonstrate grant readiness, governance maturity and responsible charity management.</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2. Scope</w:t>
      </w:r>
    </w:p>
    <w:p w:rsidR="00000000" w:rsidDel="00000000" w:rsidP="00000000" w:rsidRDefault="00000000" w:rsidRPr="00000000" w14:paraId="0000000D">
      <w:pPr>
        <w:rPr/>
      </w:pPr>
      <w:r w:rsidDel="00000000" w:rsidR="00000000" w:rsidRPr="00000000">
        <w:rPr>
          <w:rtl w:val="0"/>
        </w:rPr>
        <w:t xml:space="preserve">This Policy applies to all Association activities, including governance, programs, referrals, intake, fundraising, donations, second-hand goods store operations, events, online activity, partnerships, records, property use, staff, contractors, volunteers and committee decisions.</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3. Risk management principles</w:t>
      </w:r>
    </w:p>
    <w:p w:rsidR="00000000" w:rsidDel="00000000" w:rsidP="00000000" w:rsidRDefault="00000000" w:rsidRPr="00000000" w14:paraId="00000010">
      <w:pPr>
        <w:rPr/>
      </w:pPr>
      <w:r w:rsidDel="00000000" w:rsidR="00000000" w:rsidRPr="00000000">
        <w:rPr>
          <w:rtl w:val="0"/>
        </w:rPr>
        <w:t xml:space="preserve">- Safety first: risks to children, service users, staff, volunteers and community members are treated as priority risks.</w:t>
      </w:r>
    </w:p>
    <w:p w:rsidR="00000000" w:rsidDel="00000000" w:rsidP="00000000" w:rsidRDefault="00000000" w:rsidRPr="00000000" w14:paraId="00000011">
      <w:pPr>
        <w:rPr/>
      </w:pPr>
      <w:r w:rsidDel="00000000" w:rsidR="00000000" w:rsidRPr="00000000">
        <w:rPr>
          <w:rtl w:val="0"/>
        </w:rPr>
        <w:t xml:space="preserve">- Prevention before response: foreseeable risks should be reduced before harm occurs.</w:t>
      </w:r>
    </w:p>
    <w:p w:rsidR="00000000" w:rsidDel="00000000" w:rsidP="00000000" w:rsidRDefault="00000000" w:rsidRPr="00000000" w14:paraId="00000012">
      <w:pPr>
        <w:rPr/>
      </w:pPr>
      <w:r w:rsidDel="00000000" w:rsidR="00000000" w:rsidRPr="00000000">
        <w:rPr>
          <w:rtl w:val="0"/>
        </w:rPr>
        <w:t xml:space="preserve">- Proportionate controls: controls should match the size, likelihood and consequence of the risk.</w:t>
      </w:r>
    </w:p>
    <w:p w:rsidR="00000000" w:rsidDel="00000000" w:rsidP="00000000" w:rsidRDefault="00000000" w:rsidRPr="00000000" w14:paraId="00000013">
      <w:pPr>
        <w:rPr/>
      </w:pPr>
      <w:r w:rsidDel="00000000" w:rsidR="00000000" w:rsidRPr="00000000">
        <w:rPr>
          <w:rtl w:val="0"/>
        </w:rPr>
        <w:t xml:space="preserve">- Clear accountability: every major risk must have an owner, controls and review date.</w:t>
      </w:r>
    </w:p>
    <w:p w:rsidR="00000000" w:rsidDel="00000000" w:rsidP="00000000" w:rsidRDefault="00000000" w:rsidRPr="00000000" w14:paraId="00000014">
      <w:pPr>
        <w:rPr/>
      </w:pPr>
      <w:r w:rsidDel="00000000" w:rsidR="00000000" w:rsidRPr="00000000">
        <w:rPr>
          <w:rtl w:val="0"/>
        </w:rPr>
        <w:t xml:space="preserve">- Documentation: key risks, incidents, decisions and controls must be recorded.</w:t>
      </w:r>
    </w:p>
    <w:p w:rsidR="00000000" w:rsidDel="00000000" w:rsidP="00000000" w:rsidRDefault="00000000" w:rsidRPr="00000000" w14:paraId="00000015">
      <w:pPr>
        <w:rPr/>
      </w:pPr>
      <w:r w:rsidDel="00000000" w:rsidR="00000000" w:rsidRPr="00000000">
        <w:rPr>
          <w:rtl w:val="0"/>
        </w:rPr>
        <w:t xml:space="preserve">- Trauma-informed practice: risk controls must not rely on shame, coercion or punitive responses where safer alternatives are available.</w:t>
      </w:r>
    </w:p>
    <w:p w:rsidR="00000000" w:rsidDel="00000000" w:rsidP="00000000" w:rsidRDefault="00000000" w:rsidRPr="00000000" w14:paraId="00000016">
      <w:pPr>
        <w:rPr/>
      </w:pPr>
      <w:r w:rsidDel="00000000" w:rsidR="00000000" w:rsidRPr="00000000">
        <w:rPr>
          <w:rtl w:val="0"/>
        </w:rPr>
        <w:t xml:space="preserve">- Child-safe practice: child safety risks must be identified early and escalated through approved pathways.</w:t>
      </w:r>
    </w:p>
    <w:p w:rsidR="00000000" w:rsidDel="00000000" w:rsidP="00000000" w:rsidRDefault="00000000" w:rsidRPr="00000000" w14:paraId="00000017">
      <w:pPr>
        <w:rPr/>
      </w:pPr>
      <w:r w:rsidDel="00000000" w:rsidR="00000000" w:rsidRPr="00000000">
        <w:rPr>
          <w:rtl w:val="0"/>
        </w:rPr>
        <w:t xml:space="preserve">- Continuous review: risk controls must improve after incidents, complaints, near misses and external feedback.</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4. Risk governance responsibilities</w:t>
      </w:r>
    </w:p>
    <w:p w:rsidR="00000000" w:rsidDel="00000000" w:rsidP="00000000" w:rsidRDefault="00000000" w:rsidRPr="00000000" w14:paraId="0000001A">
      <w:pPr>
        <w:rPr/>
      </w:pPr>
      <w:r w:rsidDel="00000000" w:rsidR="00000000" w:rsidRPr="00000000">
        <w:rPr>
          <w:rtl w:val="0"/>
        </w:rPr>
        <w:t xml:space="preserve">The Committee is responsible for overall risk oversight. It must approve this Policy, maintain oversight of the Risk Register, review major risks, ensure controls are in place, and respond to serious or escalating risk.</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The Secretary ensures risk-related decisions, incident reports, complaints, declarations and policy reviews are properly recorded and stored.</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The Treasurer oversees financial risk, fraud prevention, cash-handling controls, grant compliance, payment controls, solvency risk and financial reporting risk.</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An operational lead or program manager is responsible for implementing risk controls in day-to-day activities, escalating risks, maintaining program-level records, and ensuring staff and volunteers understand relevant procedures.</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All workers and volunteers must follow policies, report hazards, incidents and near misses, act within their role, and escalate concerns promptly.</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