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FINANCIAL MANAGEMENT POLICY</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06 - Financial Controls, Records and Accountability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Purpose</w:t>
      </w:r>
    </w:p>
    <w:p w:rsidR="00000000" w:rsidDel="00000000" w:rsidP="00000000" w:rsidRDefault="00000000" w:rsidRPr="00000000" w14:paraId="00000008">
      <w:pPr>
        <w:rPr/>
      </w:pPr>
      <w:r w:rsidDel="00000000" w:rsidR="00000000" w:rsidRPr="00000000">
        <w:rPr>
          <w:rtl w:val="0"/>
        </w:rPr>
        <w:t xml:space="preserve">This Policy sets out how Huis in 't Veld House Incorporated will manage money, donations, grants, trading income, assets, payments and financial records. It exists to protect charitable funds, support lawful and transparent decision-making, prevent misuse of resources, and give confidence to members, donors, grant makers, regulators, staff, volunteers and the people supported by the Association.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2. Scope</w:t>
      </w:r>
    </w:p>
    <w:p w:rsidR="00000000" w:rsidDel="00000000" w:rsidP="00000000" w:rsidRDefault="00000000" w:rsidRPr="00000000" w14:paraId="0000000B">
      <w:pPr>
        <w:rPr/>
      </w:pPr>
      <w:r w:rsidDel="00000000" w:rsidR="00000000" w:rsidRPr="00000000">
        <w:rPr>
          <w:rtl w:val="0"/>
        </w:rPr>
        <w:t xml:space="preserve">This Policy applies to financial activity of the Association, including membership fees, donations, grants, fundraising, second-hand goods store takings, bank accounts, online payments, cash, payroll, contractor payments, reimbursements, assets, stock, restricted funds, acquittals and financial reporting.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3. Financial governance principles</w:t>
      </w:r>
    </w:p>
    <w:p w:rsidR="00000000" w:rsidDel="00000000" w:rsidP="00000000" w:rsidRDefault="00000000" w:rsidRPr="00000000" w14:paraId="0000000E">
      <w:pPr>
        <w:rPr/>
      </w:pPr>
      <w:r w:rsidDel="00000000" w:rsidR="00000000" w:rsidRPr="00000000">
        <w:rPr>
          <w:rtl w:val="0"/>
        </w:rPr>
        <w:t xml:space="preserve">- Charitable purpose: all funds and assets must be used to advance the Association's purposes and not for private profit.</w:t>
      </w:r>
    </w:p>
    <w:p w:rsidR="00000000" w:rsidDel="00000000" w:rsidP="00000000" w:rsidRDefault="00000000" w:rsidRPr="00000000" w14:paraId="0000000F">
      <w:pPr>
        <w:rPr/>
      </w:pPr>
      <w:r w:rsidDel="00000000" w:rsidR="00000000" w:rsidRPr="00000000">
        <w:rPr>
          <w:rtl w:val="0"/>
        </w:rPr>
        <w:t xml:space="preserve">- Separation: charity money must be kept separate from personal money, private trust money and unrelated business money.</w:t>
      </w:r>
    </w:p>
    <w:p w:rsidR="00000000" w:rsidDel="00000000" w:rsidP="00000000" w:rsidRDefault="00000000" w:rsidRPr="00000000" w14:paraId="00000010">
      <w:pPr>
        <w:rPr/>
      </w:pPr>
      <w:r w:rsidDel="00000000" w:rsidR="00000000" w:rsidRPr="00000000">
        <w:rPr>
          <w:rtl w:val="0"/>
        </w:rPr>
        <w:t xml:space="preserve">- Transparency: income, expenditure, approvals, conflicts and restrictions must be recorded clearly.</w:t>
      </w:r>
    </w:p>
    <w:p w:rsidR="00000000" w:rsidDel="00000000" w:rsidP="00000000" w:rsidRDefault="00000000" w:rsidRPr="00000000" w14:paraId="00000011">
      <w:pPr>
        <w:rPr/>
      </w:pPr>
      <w:r w:rsidDel="00000000" w:rsidR="00000000" w:rsidRPr="00000000">
        <w:rPr>
          <w:rtl w:val="0"/>
        </w:rPr>
        <w:t xml:space="preserve">- Accountability: Committee members must be able to explain and evidence financial decisions.</w:t>
      </w:r>
    </w:p>
    <w:p w:rsidR="00000000" w:rsidDel="00000000" w:rsidP="00000000" w:rsidRDefault="00000000" w:rsidRPr="00000000" w14:paraId="00000012">
      <w:pPr>
        <w:rPr/>
      </w:pPr>
      <w:r w:rsidDel="00000000" w:rsidR="00000000" w:rsidRPr="00000000">
        <w:rPr>
          <w:rtl w:val="0"/>
        </w:rPr>
        <w:t xml:space="preserve">- Value for money: purchases and contracts must be reasonable, necessary and proportionate.</w:t>
      </w:r>
    </w:p>
    <w:p w:rsidR="00000000" w:rsidDel="00000000" w:rsidP="00000000" w:rsidRDefault="00000000" w:rsidRPr="00000000" w14:paraId="00000013">
      <w:pPr>
        <w:rPr/>
      </w:pPr>
      <w:r w:rsidDel="00000000" w:rsidR="00000000" w:rsidRPr="00000000">
        <w:rPr>
          <w:rtl w:val="0"/>
        </w:rPr>
        <w:t xml:space="preserve">- Safeguarding: financial systems must reduce the risk of theft, fraud, coercion, exploitation or misuse.</w:t>
      </w:r>
    </w:p>
    <w:p w:rsidR="00000000" w:rsidDel="00000000" w:rsidP="00000000" w:rsidRDefault="00000000" w:rsidRPr="00000000" w14:paraId="00000014">
      <w:pPr>
        <w:rPr/>
      </w:pPr>
      <w:r w:rsidDel="00000000" w:rsidR="00000000" w:rsidRPr="00000000">
        <w:rPr>
          <w:rtl w:val="0"/>
        </w:rPr>
        <w:t xml:space="preserve">- Compliance: financial management must comply with law, funding agreements, tax obligations, employment obligations and regulator requirements.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4. Roles and responsibilities</w:t>
      </w:r>
    </w:p>
    <w:p w:rsidR="00000000" w:rsidDel="00000000" w:rsidP="00000000" w:rsidRDefault="00000000" w:rsidRPr="00000000" w14:paraId="00000017">
      <w:pPr>
        <w:rPr/>
      </w:pPr>
      <w:r w:rsidDel="00000000" w:rsidR="00000000" w:rsidRPr="00000000">
        <w:rPr>
          <w:rtl w:val="0"/>
        </w:rPr>
        <w:t xml:space="preserve">The Committee is responsible for overall financial oversight. It must approve budgets, bank accounts, financial delegations, significant expenditure, financial reports, reserves, grant commitments, related-party arrangements and major contracts.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Treasurer oversees financial systems, reports, reconciliations, budgets and financial risk. The Treasurer is not solely responsible for financial integrity; all Committee members share responsibility for responsible financial management.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Secretary ensures minutes, resolutions, registers and governance records are maintained so that financial decisions can be traced and verified.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Any operational lead or manager may authorise routine expenditure only within written delegations approved by the Committee. Staff, contractors and volunteers handling money, goods, stock, vouchers, equipment or financial records must follow this Policy.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5. Bank accounts and separation of funds</w:t>
      </w:r>
    </w:p>
    <w:p w:rsidR="00000000" w:rsidDel="00000000" w:rsidP="00000000" w:rsidRDefault="00000000" w:rsidRPr="00000000" w14:paraId="00000020">
      <w:pPr>
        <w:rPr/>
      </w:pPr>
      <w:r w:rsidDel="00000000" w:rsidR="00000000" w:rsidRPr="00000000">
        <w:rPr>
          <w:rtl w:val="0"/>
        </w:rPr>
        <w:t xml:space="preserve">The Association must maintain bank accounts in the legal name of the Association. Charity funds must not be deposited into or held in personal accounts, private family trust accounts, unrelated business accounts or accounts controlled for private purposes.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